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rPr>
          <w:rFonts w:ascii="Calibri" w:cs="Calibri" w:eastAsia="Calibri" w:hAnsi="Calibri"/>
          <w:b w:val="1"/>
          <w:color w:val="006fb6"/>
          <w:sz w:val="28"/>
          <w:szCs w:val="28"/>
        </w:rPr>
      </w:pPr>
      <w:bookmarkStart w:colFirst="0" w:colLast="0" w:name="_jj9g052041bo" w:id="0"/>
      <w:bookmarkEnd w:id="0"/>
      <w:r w:rsidDel="00000000" w:rsidR="00000000" w:rsidRPr="00000000">
        <w:rPr>
          <w:rFonts w:ascii="Calibri" w:cs="Calibri" w:eastAsia="Calibri" w:hAnsi="Calibri"/>
          <w:b w:val="1"/>
          <w:color w:val="006fb6"/>
          <w:sz w:val="28"/>
          <w:szCs w:val="28"/>
          <w:rtl w:val="0"/>
        </w:rPr>
        <w:t xml:space="preserve">General Lesson Reflection Rubric</w:t>
      </w:r>
    </w:p>
    <w:p w:rsidR="00000000" w:rsidDel="00000000" w:rsidP="00000000" w:rsidRDefault="00000000" w:rsidRPr="00000000" w14:paraId="00000002">
      <w:pPr>
        <w:spacing w:line="240" w:lineRule="auto"/>
        <w:rPr>
          <w:rFonts w:ascii="Calibri" w:cs="Calibri" w:eastAsia="Calibri" w:hAnsi="Calibri"/>
          <w:sz w:val="10"/>
          <w:szCs w:val="1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47625</wp:posOffset>
                </wp:positionV>
                <wp:extent cx="8229600" cy="26547"/>
                <wp:effectExtent b="0" l="0" r="0" t="0"/>
                <wp:wrapSquare wrapText="bothSides" distB="0" distT="0" distL="0" distR="0"/>
                <wp:docPr id="1" name=""/>
                <a:graphic>
                  <a:graphicData uri="http://schemas.microsoft.com/office/word/2010/wordprocessingShape">
                    <wps:wsp>
                      <wps:cNvCnPr/>
                      <wps:spPr>
                        <a:xfrm>
                          <a:off x="886825" y="314725"/>
                          <a:ext cx="5890800" cy="0"/>
                        </a:xfrm>
                        <a:prstGeom prst="straightConnector1">
                          <a:avLst/>
                        </a:prstGeom>
                        <a:noFill/>
                        <a:ln cap="flat" cmpd="sng" w="19050">
                          <a:solidFill>
                            <a:srgbClr val="96C93E"/>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47625</wp:posOffset>
                </wp:positionV>
                <wp:extent cx="8229600" cy="26547"/>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229600" cy="26547"/>
                        </a:xfrm>
                        <a:prstGeom prst="rect"/>
                        <a:ln/>
                      </pic:spPr>
                    </pic:pic>
                  </a:graphicData>
                </a:graphic>
              </wp:anchor>
            </w:drawing>
          </mc:Fallback>
        </mc:AlternateConten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document should be used by teachers to reflect on the implementation of Springboard Collaborative’s Early Literacy Curriculum. It can be used with any portion of Springboard Collaborative’s Early Literacy Curriculum: Read Aloud, Writing Time, Shared Reading, Reading Readiness and Phonics, and Small Groups with Stations. </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Teacher:_____________________________</w:t>
        <w:tab/>
        <w:tab/>
      </w:r>
    </w:p>
    <w:p w:rsidR="00000000" w:rsidDel="00000000" w:rsidP="00000000" w:rsidRDefault="00000000" w:rsidRPr="00000000" w14:paraId="00000007">
      <w:pPr>
        <w:widowControl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Component _________________________________     Level ______   Unit ______  </w:t>
      </w:r>
    </w:p>
    <w:p w:rsidR="00000000" w:rsidDel="00000000" w:rsidP="00000000" w:rsidRDefault="00000000" w:rsidRPr="00000000" w14:paraId="00000008">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Read through each instructional component and mark “Yes” or “No” if the component is present. Be sure to take note of any reflections, wonderings or next steps in the “Notes” section. </w:t>
      </w:r>
    </w:p>
    <w:p w:rsidR="00000000" w:rsidDel="00000000" w:rsidP="00000000" w:rsidRDefault="00000000" w:rsidRPr="00000000" w14:paraId="00000009">
      <w:pPr>
        <w:widowControl w:val="0"/>
        <w:spacing w:line="240" w:lineRule="auto"/>
        <w:rPr>
          <w:rFonts w:ascii="Calibri" w:cs="Calibri" w:eastAsia="Calibri" w:hAnsi="Calibri"/>
          <w:i w:val="1"/>
          <w:sz w:val="24"/>
          <w:szCs w:val="24"/>
        </w:rPr>
      </w:pPr>
      <w:r w:rsidDel="00000000" w:rsidR="00000000" w:rsidRPr="00000000">
        <w:rPr>
          <w:rtl w:val="0"/>
        </w:rPr>
      </w:r>
    </w:p>
    <w:tbl>
      <w:tblPr>
        <w:tblStyle w:val="Table1"/>
        <w:tblW w:w="12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0"/>
        <w:gridCol w:w="945"/>
        <w:gridCol w:w="6330"/>
        <w:tblGridChange w:id="0">
          <w:tblGrid>
            <w:gridCol w:w="5640"/>
            <w:gridCol w:w="945"/>
            <w:gridCol w:w="6330"/>
          </w:tblGrid>
        </w:tblGridChange>
      </w:tblGrid>
      <w:tr>
        <w:trPr>
          <w:cantSplit w:val="0"/>
          <w:trHeight w:val="440" w:hRule="atLeast"/>
          <w:tblHeader w:val="0"/>
        </w:trPr>
        <w:tc>
          <w:tcPr>
            <w:gridSpan w:val="3"/>
            <w:shd w:fill="96c93e"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 Lesson Reflection Rubric</w:t>
            </w:r>
          </w:p>
        </w:tc>
      </w:tr>
      <w:tr>
        <w:trPr>
          <w:cantSplit w:val="0"/>
          <w:trHeight w:val="440" w:hRule="atLeast"/>
          <w:tblHeader w:val="0"/>
        </w:trPr>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Preparation</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rHeight w:val="94.99999999999972"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before="0" w:line="240" w:lineRule="auto"/>
              <w:ind w:left="0" w:firstLine="0"/>
              <w:jc w:val="center"/>
              <w:rPr>
                <w:rFonts w:ascii="Calibri" w:cs="Calibri" w:eastAsia="Calibri" w:hAnsi="Calibri"/>
                <w:b w:val="1"/>
                <w:i w:val="1"/>
                <w:sz w:val="24"/>
                <w:szCs w:val="24"/>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is prepared to teach each lesson. The teacher reviews and internalizes the lesson plan, lesson objectives, lesson script and accompanying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prepares, in advance, all materials (e.g. Read Aloud Books, Small Groups with Stations task cards, Elkonin boxes, letter mats, slide decks, etc.) necessary to teach the lesson. The teacher refers to the Unit Plan to determine which materials need to be printed, projected, copied,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Delivery</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understands the importance of time on task and uses the entire allocated time for each lesson component efficiently.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lesson flows smoothly; while still monitoring and adjusting to students’ instructional needs, the teacher moves from one lesson component to the next without confusion</w:t>
            </w:r>
            <w:r w:rsidDel="00000000" w:rsidR="00000000" w:rsidRPr="00000000">
              <w:rPr>
                <w:rFonts w:ascii="Calibri" w:cs="Calibri" w:eastAsia="Calibri" w:hAnsi="Calibri"/>
                <w:sz w:val="24"/>
                <w:szCs w:val="24"/>
                <w:rtl w:val="0"/>
              </w:rPr>
              <w:t xml:space="preserve"> or delay.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follows the structure and routines found within the lesson plan; no parts of the lesson are skipped.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follows the lesson script,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appropriately uses/refers to the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instructional practices and resources provided for each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teacher’s explanation and demonstration of the lesson’s skills are correct (i.e. definitions, pronunciation, phonics rule,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actively engaged throughout the lesson (i.e. reading along, singing the chants, blending words, using their materials,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demonstrate proficiency of the lesson’s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Monitoring Student Learning</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continuously monitors and adjusts instruction based on </w:t>
            </w:r>
            <w:r w:rsidDel="00000000" w:rsidR="00000000" w:rsidRPr="00000000">
              <w:rPr>
                <w:rFonts w:ascii="Calibri" w:cs="Calibri" w:eastAsia="Calibri" w:hAnsi="Calibri"/>
                <w:sz w:val="24"/>
                <w:szCs w:val="24"/>
                <w:rtl w:val="0"/>
              </w:rPr>
              <w:t xml:space="preserve">real-time observations.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promptly and accurately addresses misunderstandings or misconceptions (if necessary).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appropriately and accurately responds to student 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has administered the formative assessments, if applicable, and uses this data to differentiate and guide instruction.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Classroom Environment</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creates a positive learning environment: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feel welcomed.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participate.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ask questions.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take risks.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maximize time on task, the teacher continuously monitors student behavior and addresses any off-task quickly and effectively.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maximize time on task, the teacher creates routines and procedures for every aspect of the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sectPr>
      <w:head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286000" cy="69723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86000" cy="697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