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Individual Profile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795"/>
        <w:tblGridChange w:id="0">
          <w:tblGrid>
            <w:gridCol w:w="2565"/>
            <w:gridCol w:w="6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Response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motivates me as a team member?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unique perspective, strengths, or skills do I bring to the team?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opportunities can I take to assume greater responsibility?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additional information or assistance do I need to work productively?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QprYcTLZMoPmYXUbT3R4hA13w==">CgMxLjAyCGguZ2pkZ3hzOAByITEya3AzRGd6UFVZTXJtNV9ZdE8xb2RSYUgzbmZQdkdOLQ==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