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05"/>
        <w:gridCol w:w="7080"/>
        <w:gridCol w:w="2100"/>
        <w:gridCol w:w="2610"/>
        <w:tblGridChange w:id="0">
          <w:tblGrid>
            <w:gridCol w:w="1905"/>
            <w:gridCol w:w="7080"/>
            <w:gridCol w:w="2100"/>
            <w:gridCol w:w="261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Ngày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Tiêu Đề Sách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Số Phút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.4615384615385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192" w:lineRule="auto"/>
              <w:ind w:left="0" w:right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Tổng số hàng tuần</w:t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192" w:lineRule="auto"/>
              <w:ind w:left="0" w:right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Sách 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Phút hoàn thành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Chữ Ký của Người Lớn: 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Tên: _________________________________</w:t>
    </w:r>
  </w:p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Mục Tiêu Hàng Tuần: __________________________ Mục Tiêu Cuối Cùng: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5D6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CD2BCA"/>
  </w:style>
  <w:style w:type="paragraph" w:styleId="Footer">
    <w:name w:val="footer"/>
    <w:basedOn w:val="Normal"/>
    <w:link w:val="Foot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CD2BC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BPte+KQoCW2PY6+ak+BWFtzWQ==">CgMxLjA4AHIhMXNITXB1bkFxQlJvSi10WVBBSEpyQThCVEhfa19uRUFm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2023-03-03T15:55:00Z</dcterms:created>
  <dc:creator>Denise D'Amaddio</dc:creator>
</cp:coreProperties>
</file>